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南京聚宝文化旅游运营有限公司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年职业经理人公开招聘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简章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880" w:firstLineChars="200"/>
        <w:jc w:val="both"/>
        <w:textAlignment w:val="auto"/>
        <w:outlineLvl w:val="9"/>
        <w:rPr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南京聚宝文化旅游运营有限公司（以下简称聚宝文旅）是南京旅游集团下属南京聚宝山旅游产业发展有限公司（以下简称聚宝山公</w:t>
      </w:r>
      <w:r>
        <w:rPr>
          <w:rFonts w:hint="eastAsia" w:ascii="仿宋" w:hAnsi="仿宋"/>
          <w:color w:val="auto"/>
          <w:sz w:val="32"/>
          <w:szCs w:val="32"/>
        </w:rPr>
        <w:t>司）旗下的国有企业，</w:t>
      </w:r>
      <w:r>
        <w:rPr>
          <w:rFonts w:hint="eastAsia" w:ascii="仿宋" w:hAnsi="仿宋"/>
          <w:sz w:val="32"/>
          <w:szCs w:val="32"/>
        </w:rPr>
        <w:t>专事运营聚宝山公园的相关工作。为提升聚宝山公园金陵矩阵的经营水平，现面向社会公开招聘聚宝文旅总经理1名（职业经理人），有关事项公告如下：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招聘原则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公开、平等、竞争、择优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632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负责执行聚宝山公司和董事会关于企业发展的战略决策，编制企业发展计划和年度经营目标；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632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负责公司经营管理；负责代表公司</w:t>
      </w:r>
      <w:r>
        <w:rPr>
          <w:rFonts w:hint="eastAsia" w:ascii="仿宋" w:hAnsi="仿宋" w:eastAsia="仿宋" w:cs="仿宋"/>
          <w:sz w:val="32"/>
          <w:szCs w:val="32"/>
        </w:rPr>
        <w:t>商务治谈、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外部市场业务开拓工作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负责制定、落实</w:t>
      </w:r>
      <w:r>
        <w:rPr>
          <w:rFonts w:hint="eastAsia" w:ascii="仿宋" w:hAnsi="仿宋" w:eastAsia="仿宋" w:cs="仿宋"/>
          <w:sz w:val="32"/>
          <w:szCs w:val="32"/>
        </w:rPr>
        <w:t>公园形象打造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公司中长期市场营销与策划设计、品牌推广计划；负责公司运营管理和多种经营；负责公司安全管理；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632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负责公司团队建设，拟定公司机构设置方案，建立健全公司各项规章制度；负责公司人事任免、薪酬管理；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公司年度财务预算方案的制定和</w:t>
      </w:r>
      <w:r>
        <w:rPr>
          <w:rFonts w:hint="eastAsia" w:ascii="仿宋" w:hAnsi="仿宋" w:eastAsia="仿宋" w:cs="仿宋"/>
          <w:sz w:val="32"/>
          <w:szCs w:val="32"/>
        </w:rPr>
        <w:t>各项成本费用的控制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" w:leftChars="0" w:firstLine="632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负责对公司业务进行整体规划和统筹安排，协调各部门完成相应的业绩目标。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三、报名资格条件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（一）具有较好的政治素质；具有履行岗位职责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所必需的</w:t>
      </w:r>
      <w:r>
        <w:rPr>
          <w:rFonts w:hint="eastAsia" w:ascii="仿宋" w:hAnsi="仿宋" w:eastAsia="仿宋" w:cs="仿宋"/>
          <w:sz w:val="32"/>
          <w:szCs w:val="32"/>
        </w:rPr>
        <w:t>专业知识和能力；有开拓创新精神、市场竞争意识强；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中共党员优先。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及以上学历，文化旅游、市场营销、企业管理等相关专业。有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体育、文化、旅游产业中层管理以上三年工作</w:t>
      </w:r>
      <w:r>
        <w:rPr>
          <w:rFonts w:hint="eastAsia" w:ascii="仿宋" w:hAnsi="仿宋" w:eastAsia="仿宋" w:cs="仿宋"/>
          <w:sz w:val="32"/>
          <w:szCs w:val="32"/>
        </w:rPr>
        <w:t>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）年龄4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周岁以下（</w:t>
      </w:r>
      <w:r>
        <w:rPr>
          <w:rFonts w:hint="eastAsia" w:ascii="仿宋" w:hAnsi="仿宋" w:eastAsia="仿宋" w:cs="仿宋"/>
          <w:b w:val="0"/>
          <w:vanish w:val="0"/>
          <w:kern w:val="2"/>
          <w:sz w:val="32"/>
          <w:szCs w:val="32"/>
          <w:lang w:val="en-US" w:eastAsia="zh-CN" w:bidi="ar-SA"/>
        </w:rPr>
        <w:t>1984年1月1日以后出生</w:t>
      </w:r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）具有较突出的经营业绩和优秀的团队建设经验，能够全面出色地完成各项工作任务和经营管理目标，在同类岗位上取得优良的工作业绩；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）具备专业的市场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营销经验</w:t>
      </w:r>
      <w:r>
        <w:rPr>
          <w:rFonts w:hint="eastAsia" w:ascii="仿宋" w:hAnsi="仿宋" w:eastAsia="仿宋" w:cs="仿宋"/>
          <w:sz w:val="32"/>
          <w:szCs w:val="32"/>
        </w:rPr>
        <w:t>，具有优秀的资源整合能力和业务推进能力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）具有较好的职业素养，遵纪守法、廉洁从业，作风形象和职业信誉好；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）具有良好的心理素质，身体健康。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特别优秀的，上述条件可以适当放宽。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960" w:firstLineChars="3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有下列情形之一者不予报名：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正在接受司法机关立案侦查或纪检监察机关立案审查的；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正在党纪、政纪处分规定限制期内的；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曾因犯罪受过刑事处罚或曾被开除公职、开除党籍的；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在过往任职期间，因企业经营管理不善，导致安全、质量等重大责任事故，出现严重亏损，或造成重大经济损失的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 xml:space="preserve">国家法律法规、有关政策规定不得招聘的。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（一）报名及资格初审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1.报名时间：2024年1月2日起至2024年2月2日止。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2.报名地点：南京聚宝山旅游产业发展有限公司，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报名咨询电话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025-85283532转8902 、18061608066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3.报名方式：现场与网络报名相结合，应聘者需填写《南京聚宝文化旅游运营有限公司招聘职业经理人报名表》，现场提交或发送至电子邮箱191925202@qq.com。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4.报名应提供材料：本人身份证、学历学位证书原件及复印件、《教育部学历证书电子注册备案表》（在学信网www.chsi.com.cn下载）、专业技术职务任职资格证、职称证等原件及复印件一份。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5.资格初审：综合办公室按照选聘职位、选聘条件对报考人员进行资格初审。报考人员应对提交的信息和材料的真实性负责，凡弄虚作假的，一经查实，即取消面试或选聘资格，已经聘用的，予以解聘。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1.通过资格初审的应聘者，采取结构化面试方式进行面试。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2.结构化面试主要测试报考人员适应招聘职位要求的基本素质、基本知识、专业管理知识、专业政策法规和实际工作能力等。面试工作由聚宝山公司职业经理人选聘领导小组负责。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3.公开招聘岗位的开考比例一般不低于1:2，由于该岗位专业要求较高难以形成竞争，经集团同意，可以降低开考比例，并在公开招聘简章中载明。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4.参加面试人员，须根据面试通知按时到指定地点参加面试，未按规定时间到达考场的视为主动放弃。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（三）组织考察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对考试合格人员进行背景调查，着重考察其应聘者资料真实性及思想政治、道德品质、能力素质、学习和工作实绩、遵纪守法、廉洁自律等情况。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）体检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体检在二级及以上综合性医院进行。应聘人员对体检结果有疑问的，属于当日复查的体检项目须当日提出申请，其他项目可以在收到体检结果通知后2个工作日内申请复查一次，体检结果以复查结论为准。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）聘用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根据考试成绩、背景调查、综合考察及体检结果，研究确定拟聘用人员。未发现影响聘用问题的，对被聘用人员实施3个月的试用期，试用期满，经考核胜任现职的，予以正式聘用；试用期考核不合格者，予以解聘。</w:t>
      </w:r>
    </w:p>
    <w:p>
      <w:pPr>
        <w:pStyle w:val="5"/>
        <w:numPr>
          <w:ilvl w:val="0"/>
          <w:numId w:val="0"/>
        </w:numPr>
        <w:spacing w:beforeAutospacing="0" w:afterAutospacing="0" w:line="560" w:lineRule="exact"/>
        <w:ind w:left="630" w:leftChars="0"/>
        <w:jc w:val="both"/>
        <w:rPr>
          <w:rFonts w:hint="eastAsia" w:ascii="仿宋" w:hAnsi="仿宋" w:eastAsia="仿宋" w:cs="微软雅黑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b w:val="0"/>
          <w:bCs w:val="0"/>
          <w:sz w:val="32"/>
          <w:szCs w:val="32"/>
          <w:shd w:val="clear" w:color="auto" w:fill="FFFFFF"/>
          <w:lang w:val="en-US" w:eastAsia="zh-CN"/>
        </w:rPr>
        <w:t>（六）公示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拟聘用人员名单根据考试、考察、体检结果，经公司党总支集体研究确定。名单应当在原发布公开招聘简章的媒体上公示。公示时间不少于5个工作日。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(七)聘用和签约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在公示期间未发现有影响聘用情况的，由公司与聘用人员签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订《职业经理人聘任合同》、《劳动合同书》、《职业经理人经营业绩责任书》等相关法律文书。党群工作部牵头组织任前谈话。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、工作地址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南京玄武大道96号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附件：南京聚宝文旅公司职业经理人招聘报名表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南京聚宝山公司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2023年12月24日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ascii="仿宋" w:hAnsi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南京聚宝文旅公司职业经理人招聘报名表</w:t>
      </w:r>
    </w:p>
    <w:p>
      <w:pPr>
        <w:pStyle w:val="2"/>
      </w:pPr>
    </w:p>
    <w:tbl>
      <w:tblPr>
        <w:tblStyle w:val="6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60"/>
        <w:gridCol w:w="708"/>
        <w:gridCol w:w="1260"/>
        <w:gridCol w:w="720"/>
        <w:gridCol w:w="540"/>
        <w:gridCol w:w="82"/>
        <w:gridCol w:w="278"/>
        <w:gridCol w:w="642"/>
        <w:gridCol w:w="258"/>
        <w:gridCol w:w="1260"/>
        <w:gridCol w:w="90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历学位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全日制教  育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46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及专业</w:t>
            </w:r>
          </w:p>
        </w:tc>
        <w:tc>
          <w:tcPr>
            <w:tcW w:w="46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资    格</w:t>
            </w:r>
          </w:p>
        </w:tc>
        <w:tc>
          <w:tcPr>
            <w:tcW w:w="72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现单位职务</w:t>
            </w:r>
          </w:p>
        </w:tc>
        <w:tc>
          <w:tcPr>
            <w:tcW w:w="72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8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应聘人员本人签名：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6987" w:firstLineChars="29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8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（以下信息应聘人员无需填写）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left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□ 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符合报名条件；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06" w:leftChars="0" w:right="0" w:hanging="1506" w:hangingChars="500"/>
              <w:jc w:val="left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□ 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不符合报名条件。                          年   月   日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初审意见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2" w:firstLineChars="200"/>
              <w:jc w:val="center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□ 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通过；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□ 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未通过。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1928" w:firstLineChars="800"/>
              <w:jc w:val="left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outlineLvl w:val="9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80" w:firstLineChars="200"/>
              <w:jc w:val="both"/>
              <w:textAlignment w:val="auto"/>
              <w:outlineLvl w:val="9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7FB3D"/>
    <w:multiLevelType w:val="singleLevel"/>
    <w:tmpl w:val="8667FB3D"/>
    <w:lvl w:ilvl="0" w:tentative="0">
      <w:start w:val="1"/>
      <w:numFmt w:val="chineseCounting"/>
      <w:suff w:val="nothing"/>
      <w:lvlText w:val="（%1）"/>
      <w:lvlJc w:val="left"/>
      <w:pPr>
        <w:ind w:left="-2"/>
      </w:pPr>
      <w:rPr>
        <w:rFonts w:hint="eastAsia"/>
      </w:rPr>
    </w:lvl>
  </w:abstractNum>
  <w:abstractNum w:abstractNumId="1">
    <w:nsid w:val="F0A2EBA0"/>
    <w:multiLevelType w:val="singleLevel"/>
    <w:tmpl w:val="F0A2EB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C1"/>
    <w:rsid w:val="00033AC1"/>
    <w:rsid w:val="00174B08"/>
    <w:rsid w:val="0035673E"/>
    <w:rsid w:val="003E335F"/>
    <w:rsid w:val="00410940"/>
    <w:rsid w:val="00623CDE"/>
    <w:rsid w:val="006560B3"/>
    <w:rsid w:val="006D0FAF"/>
    <w:rsid w:val="00804C1B"/>
    <w:rsid w:val="00834855"/>
    <w:rsid w:val="00A123B5"/>
    <w:rsid w:val="00A22177"/>
    <w:rsid w:val="00AD6A55"/>
    <w:rsid w:val="00B66392"/>
    <w:rsid w:val="00C62130"/>
    <w:rsid w:val="00D56B64"/>
    <w:rsid w:val="00D761CB"/>
    <w:rsid w:val="00DC13D8"/>
    <w:rsid w:val="00DD4646"/>
    <w:rsid w:val="00DF3660"/>
    <w:rsid w:val="02BF0F55"/>
    <w:rsid w:val="05D2387C"/>
    <w:rsid w:val="074108A3"/>
    <w:rsid w:val="08250FCC"/>
    <w:rsid w:val="09B31EAE"/>
    <w:rsid w:val="0E153A2E"/>
    <w:rsid w:val="0F316B41"/>
    <w:rsid w:val="0FDE6514"/>
    <w:rsid w:val="1073272B"/>
    <w:rsid w:val="11402B82"/>
    <w:rsid w:val="11F05589"/>
    <w:rsid w:val="127D2E2D"/>
    <w:rsid w:val="128E4DD4"/>
    <w:rsid w:val="13D80BD1"/>
    <w:rsid w:val="143A1DF2"/>
    <w:rsid w:val="16EE01D0"/>
    <w:rsid w:val="194E4837"/>
    <w:rsid w:val="1E7B51DF"/>
    <w:rsid w:val="1EA80FB6"/>
    <w:rsid w:val="22355601"/>
    <w:rsid w:val="245D731F"/>
    <w:rsid w:val="2475417A"/>
    <w:rsid w:val="249A47AE"/>
    <w:rsid w:val="26356233"/>
    <w:rsid w:val="26A962F2"/>
    <w:rsid w:val="27283B19"/>
    <w:rsid w:val="276972A7"/>
    <w:rsid w:val="2A8D66CF"/>
    <w:rsid w:val="2DFF06F8"/>
    <w:rsid w:val="2E111BD5"/>
    <w:rsid w:val="2F4E28AD"/>
    <w:rsid w:val="31962113"/>
    <w:rsid w:val="31AC54CA"/>
    <w:rsid w:val="31F5425A"/>
    <w:rsid w:val="340B4A53"/>
    <w:rsid w:val="34F019CB"/>
    <w:rsid w:val="34F92109"/>
    <w:rsid w:val="37860387"/>
    <w:rsid w:val="39B07BEF"/>
    <w:rsid w:val="3C3971DD"/>
    <w:rsid w:val="3DB87DF6"/>
    <w:rsid w:val="416027F6"/>
    <w:rsid w:val="42BB3F61"/>
    <w:rsid w:val="45D6359C"/>
    <w:rsid w:val="464012C9"/>
    <w:rsid w:val="478850C9"/>
    <w:rsid w:val="49D475AB"/>
    <w:rsid w:val="4B0572BC"/>
    <w:rsid w:val="4B59244B"/>
    <w:rsid w:val="4B9F0B52"/>
    <w:rsid w:val="4F71065A"/>
    <w:rsid w:val="5048697F"/>
    <w:rsid w:val="53C65020"/>
    <w:rsid w:val="55BC11FE"/>
    <w:rsid w:val="569138CF"/>
    <w:rsid w:val="56CF3B62"/>
    <w:rsid w:val="57584987"/>
    <w:rsid w:val="57997419"/>
    <w:rsid w:val="58022ADA"/>
    <w:rsid w:val="59A14697"/>
    <w:rsid w:val="5AAF5382"/>
    <w:rsid w:val="5AEE37AD"/>
    <w:rsid w:val="5C0E0316"/>
    <w:rsid w:val="5E17082D"/>
    <w:rsid w:val="5E696805"/>
    <w:rsid w:val="5EDC5657"/>
    <w:rsid w:val="5F182A7C"/>
    <w:rsid w:val="61515759"/>
    <w:rsid w:val="62837624"/>
    <w:rsid w:val="62BD16AA"/>
    <w:rsid w:val="62F14876"/>
    <w:rsid w:val="637A59ED"/>
    <w:rsid w:val="643D2BDB"/>
    <w:rsid w:val="650C6F8B"/>
    <w:rsid w:val="653858C4"/>
    <w:rsid w:val="65727443"/>
    <w:rsid w:val="68553FE4"/>
    <w:rsid w:val="68DC0A2E"/>
    <w:rsid w:val="6A300A2F"/>
    <w:rsid w:val="6A5E2CF4"/>
    <w:rsid w:val="6AD067C3"/>
    <w:rsid w:val="6CB51B28"/>
    <w:rsid w:val="6EB54EC4"/>
    <w:rsid w:val="72DC740F"/>
    <w:rsid w:val="753D5CEA"/>
    <w:rsid w:val="76006001"/>
    <w:rsid w:val="78E77C00"/>
    <w:rsid w:val="79BE2E35"/>
    <w:rsid w:val="7A233B03"/>
    <w:rsid w:val="7A2D31DD"/>
    <w:rsid w:val="7AEA542B"/>
    <w:rsid w:val="7CAE058F"/>
    <w:rsid w:val="7E571F87"/>
    <w:rsid w:val="7F9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ind w:firstLine="560"/>
      <w:outlineLvl w:val="3"/>
    </w:pPr>
    <w:rPr>
      <w:rFonts w:ascii="Times New Roman" w:hAnsi="Times New Roman"/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281</Words>
  <Characters>1603</Characters>
  <Lines>13</Lines>
  <Paragraphs>3</Paragraphs>
  <TotalTime>2</TotalTime>
  <ScaleCrop>false</ScaleCrop>
  <LinksUpToDate>false</LinksUpToDate>
  <CharactersWithSpaces>1881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2022-03-09T06:01:00Z</dcterms:created>
  <dc:creator>chen hong xiu</dc:creator>
  <cp:lastModifiedBy>chen hong xiu</cp:lastModifiedBy>
  <cp:lastPrinted>2022-03-17T08:45:00Z</cp:lastPrinted>
  <dcterms:modified xsi:type="dcterms:W3CDTF">2023-12-25T01:54:41Z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